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98" w:rsidRPr="008B3C98" w:rsidRDefault="008B3C98" w:rsidP="008B3C98">
      <w:pPr>
        <w:shd w:val="clear" w:color="auto" w:fill="FFFFFF"/>
        <w:spacing w:before="150" w:after="150" w:line="225" w:lineRule="atLeast"/>
        <w:jc w:val="center"/>
        <w:outlineLvl w:val="1"/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</w:pPr>
      <w:r w:rsidRPr="008B3C98"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  <w:t>Положение</w:t>
      </w:r>
      <w:r w:rsidRPr="008B3C98"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  <w:br/>
        <w:t>о смотре-конкурсе на звание</w:t>
      </w:r>
      <w:r w:rsidRPr="008B3C98"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  <w:br/>
        <w:t>«Лучший уполномоченный по охране труда</w:t>
      </w:r>
      <w:r w:rsidRPr="008B3C98"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  <w:br/>
        <w:t>Федерации профсоюзов Челябинской области»</w:t>
      </w:r>
    </w:p>
    <w:p w:rsidR="008B3C98" w:rsidRPr="008B3C98" w:rsidRDefault="008B3C98" w:rsidP="008B3C98">
      <w:pPr>
        <w:numPr>
          <w:ilvl w:val="0"/>
          <w:numId w:val="1"/>
        </w:numPr>
        <w:spacing w:after="15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Общие положения</w:t>
      </w:r>
    </w:p>
    <w:p w:rsidR="008B3C98" w:rsidRPr="008B3C98" w:rsidRDefault="008B3C98" w:rsidP="008B3C98">
      <w:pPr>
        <w:numPr>
          <w:ilvl w:val="1"/>
          <w:numId w:val="1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Настоящее Положение определяет порядок организации и проведения смотра-конкурса на звание «Лучший уполномоченный по охране труда Федерации профсоюзов Челябинской области».</w:t>
      </w:r>
    </w:p>
    <w:p w:rsidR="008B3C98" w:rsidRPr="008B3C98" w:rsidRDefault="008B3C98" w:rsidP="008B3C98">
      <w:pPr>
        <w:numPr>
          <w:ilvl w:val="1"/>
          <w:numId w:val="1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Смотр-конкурс проводится среди уполномоченных (доверенных) лиц по охране труда (далее – уполномоченный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ОТ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) в областных организациях профсоюзов, первичных профсоюзных организаций, (далее – профсоюзных организаций), состоящих на </w:t>
      </w:r>
      <w:proofErr w:type="spell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профобслуживании</w:t>
      </w:r>
      <w:proofErr w:type="spell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в Федерации профсоюзов Челябинской области (далее - ФПЧО).</w:t>
      </w:r>
    </w:p>
    <w:p w:rsidR="008B3C98" w:rsidRPr="008B3C98" w:rsidRDefault="008B3C98" w:rsidP="008B3C98">
      <w:pPr>
        <w:numPr>
          <w:ilvl w:val="1"/>
          <w:numId w:val="1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В смотре-конкурсе оцениваются результаты общественной работы уполномоченных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ОТ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, осуществляющих контроль за соблюдением требований охраны труда на предприятиях, в учреждениях и организациях (далее – организация), в которых работают члены профсоюза.</w:t>
      </w:r>
    </w:p>
    <w:p w:rsidR="008B3C98" w:rsidRPr="008B3C98" w:rsidRDefault="008B3C98" w:rsidP="008B3C98">
      <w:pPr>
        <w:numPr>
          <w:ilvl w:val="1"/>
          <w:numId w:val="1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Объявление смотра-конкурса, а так же подведение его итогов осуществляется постановлением Президиума Федерации.</w:t>
      </w:r>
    </w:p>
    <w:p w:rsidR="008B3C98" w:rsidRPr="008B3C98" w:rsidRDefault="008B3C98" w:rsidP="008B3C98">
      <w:pPr>
        <w:numPr>
          <w:ilvl w:val="0"/>
          <w:numId w:val="1"/>
        </w:numPr>
        <w:spacing w:after="15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Задачи и цели смотра-конкурса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Основными целями и задачами смотра-конкурса являются: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содействие созданию в организациях здоровых и безопасных условий труда, соответствующих государственным нормативным требованиям охраны труда;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снижение уровня производственного травматизма и профессиональной заболеваемости, улучшение условий труда работников, активизация профилактической работы по предупреждению производственного травматизма и профессиональной заболеваемости;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повышение эффективности профсоюзного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контроля за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соблюдением работодателями законных прав и интересов работников на здоровые и безопасные условия труда;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выявление уполномоченных по ОТ, у которых организована наиболее результативная работа по контролю за условиями и охраной труда на рабочих местах;</w:t>
      </w:r>
      <w:proofErr w:type="gramEnd"/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укрепление авторитета и повышение престижа института уполномоченных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ОТ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в общественном контроле за состоянием условий и охраны труда;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обобщение положительного опыта работы уполномоченных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ОТ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, для его пропаганды и распространения в целях совершенствования знаний, навыков и умений уполномоченных (доверенных) лиц по охране труда профсоюзов;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моральное и материальное стимулирование деятельности упол</w:t>
      </w: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softHyphen/>
        <w:t>номоченных по ОТ для мотивации их деятельности;</w:t>
      </w:r>
      <w:proofErr w:type="gramEnd"/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поддержка профсоюзных организаций, осуществляющих эффективное руководство работой уполномоченных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ОТ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, содействующих повышению авторитета доверенных лиц и системному обучению.</w:t>
      </w:r>
    </w:p>
    <w:p w:rsidR="008B3C98" w:rsidRPr="008B3C98" w:rsidRDefault="008B3C98" w:rsidP="008B3C98">
      <w:pPr>
        <w:numPr>
          <w:ilvl w:val="0"/>
          <w:numId w:val="2"/>
        </w:numPr>
        <w:spacing w:after="15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Порядок организации и проведения смотра-конкурса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3.1. Конкурс проводится один раз в два года.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Конкурсным периодом период считается 1 год.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Итоги смотра-конкурса подводятся в году, следующем за конкурсным годом.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3.2. В конкурсе могут принимать участие уполномоченные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ОТ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(далее – конкурсанты) организаций любых форм собственности численностью работников не менее 50 человек.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От каждой областной организации профсоюза и первичной профсоюзной организации, состоящей на </w:t>
      </w:r>
      <w:proofErr w:type="spell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профобслуживании</w:t>
      </w:r>
      <w:proofErr w:type="spell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в Федерации, для участия в смотре-конкурсе представляется по одному конкурсанту.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3.3 Смотр-конкурс проводится по пяти группам: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I группа – областные организации: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горно-металлургического профсоюза России,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машиностроителей РФ,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lastRenderedPageBreak/>
        <w:t>профсоюза работников автомобильного и сельскохозяйственного машиностроения,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ДОРПРОФЖЕЛ ЮУЖД,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«Всероссийского </w:t>
      </w:r>
      <w:proofErr w:type="spell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Электропрофсоюза</w:t>
      </w:r>
      <w:proofErr w:type="spell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»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II группа – областные организации: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строительства и промышленности строительных материалов РФ,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агропромышленного комплекса РФ,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связи России,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электросвязи РФ,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оборонной промышленности,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радиоэлектронной промышленности,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пищевой, перерабатывающей и смежных видов экономической деятельности РФ.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III группа – областные организации: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здравоохранения,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народного образования и науки,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жизнеобеспечения,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госучреждений и общественного обслуживания РФ.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IV группа – областные организации: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культуры,</w:t>
      </w:r>
    </w:p>
    <w:p w:rsidR="008B3C98" w:rsidRPr="008B3C98" w:rsidRDefault="008B3C98" w:rsidP="008B3C98">
      <w:pPr>
        <w:spacing w:after="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автомобильного транспорта и дорожного хозяйства,</w:t>
      </w:r>
    </w:p>
    <w:p w:rsidR="008B3C98" w:rsidRPr="008B3C98" w:rsidRDefault="008B3C98" w:rsidP="008B3C98">
      <w:pPr>
        <w:spacing w:after="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«Торговое Единство»,</w:t>
      </w:r>
    </w:p>
    <w:p w:rsidR="008B3C98" w:rsidRPr="008B3C98" w:rsidRDefault="008B3C98" w:rsidP="008B3C98">
      <w:pPr>
        <w:spacing w:after="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numPr>
          <w:ilvl w:val="1"/>
          <w:numId w:val="2"/>
        </w:numPr>
        <w:spacing w:after="15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профсоюза работников лесных отраслей РФ,</w:t>
      </w:r>
    </w:p>
    <w:p w:rsidR="008B3C98" w:rsidRPr="008B3C98" w:rsidRDefault="008B3C98" w:rsidP="008B3C98">
      <w:pPr>
        <w:spacing w:after="0" w:line="225" w:lineRule="atLeast"/>
        <w:ind w:left="6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V группа – первичные профсоюзные организации, состоящие на </w:t>
      </w:r>
      <w:proofErr w:type="spell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профобслуживании</w:t>
      </w:r>
      <w:proofErr w:type="spell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в ФПЧО.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3.4. Обязательными условиями участия в смотре-конкурсе являются: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3.4.1. отсутствие у работодателя, работником которого является конкурсант, в конкурсном периоде тяжелых несчастных случаев и несчастных случаев со смертельным исходом, а так же случаев профессиональных заболеваний;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3.4.2. Наличие у конкурсанта действительного удостоверения о проверке знаний требований охраны труда;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3.4.3.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Наличие стажа общественной работы в качестве уполномоченного по ОТ не менее 2 лет.</w:t>
      </w:r>
      <w:proofErr w:type="gramEnd"/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3.5. Профсоюзные организации представляют в конкурсную комиссию следующие материалы: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3.5.1. Решение коллегиального органа профсоюзной организации о выдвижении своего конкурсанта для участия в смотре-конкурсе;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3.5.2. Копию соответствующего удостоверения конкурсанта, подтверждающего обучение и проверку знаний требований охраны труда по специальной программе;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3.5.3.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Справку от профсоюзной организации о стаже общественной работы в качестве уполномоченного по ОТ (не менее 2 лет);</w:t>
      </w:r>
      <w:proofErr w:type="gramEnd"/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3.5.4. Справку государственной инспекции труда в Челябинской области об отсутствии у работодателя, работником которого является конкурсант, случаев смертельного и тяжелого травматизма;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3.5.5. Заполненную по итогам конкурсного периода Карту оценки деятельности участника смотра-конкурса на звание «Лучший уполномоченный по охране труда Федерации профсоюзов Челябинской области» (Приложение 1.);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3.5.6. Листок передового опыта работы уполномоченного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ОТ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(краткую характеристику на конкурсанта, с возможным приложением фотографий, графиков, схем, отражением достигнутых показателей, результатов его работы по осуществлению общественного контроля за охраной и условиями труда и другие материалы);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lastRenderedPageBreak/>
        <w:t>3.6. Материалы, указанные в п. 3.5. Положения о смотре-конкурсе на конкурсанта, занявшего 1 место на II этапе, предоставляются в конкурсную комиссию профсоюзными организациями до 01 мая года, в котором подводятся итоги смотра-конкурса.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3.7. Координация работы по подготовке, организация и проведение смотра-конкурса осуществляется технической инспекцией ФПЧО и конкурсной комиссией, утверждённой Постановлением президиума Федерации.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3.8. Конкурсная комиссия осуществляет следующие полномочия: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3.8.1. Разъясняет условия смотра-конкурса, оказывает, в случае необходимости, консультативную и методическую помощь;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3.8.2. Оценивает исполнение обязательных условий и принимает решение о допуске конкурсантов к участию в смотре-конкурсе;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3.8.3. Изучает и анализирует предоставленные профсоюзными организациями материалы на конкурсантов;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3.8.4. Обеспечивает изготовление дипломов;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3.8.5. Организует распространение информации о смотре-конкурсе через средства массовой информации.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3.9. Этапы проведения конкурса: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I этап – до 15 февраля года, в котором подводятся итоги смотра-конкурса в первичных профсоюзных организациях совместно с работодателями;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II этап – до 15 марта года, в котором подводятся итоги смотра-конкурса в областных организациях профсоюзов Челябинской области;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III этап – до 01 мая года, в котором подводятся итоги смотра-конкурса в Федерации профсоюзов Челябинской области.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3.10. Подведение итогов смотра-конкурса и определение победителей осуществляется согласно методике (Приложение 2).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Победителями смотра-конкурса признаются уполномоченные по ОТ, которые набрали наибольшую сумму начисленных баллов.</w:t>
      </w:r>
      <w:proofErr w:type="gramEnd"/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3.11. Конкурсная комиссия вносит предложения по распределению призовых мест и награждению победителей, на заседание президиума Федерации до 20 мая года, в котором подводятся итоги смотра-конкурса.</w:t>
      </w:r>
    </w:p>
    <w:p w:rsidR="008B3C98" w:rsidRPr="008B3C98" w:rsidRDefault="008B3C98" w:rsidP="008B3C98">
      <w:pPr>
        <w:numPr>
          <w:ilvl w:val="0"/>
          <w:numId w:val="2"/>
        </w:numPr>
        <w:spacing w:after="15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Награждение победителей смотра-конкурса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4.1. Для победителей смотра-конкурса предусматриваются первое, второе и третье места.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Победители награждаются дипломами Федерации профсоюзов и денежными премиями в соответствии со сметой, утвержденной при объявлении смотра-конкурса.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1 место – 5 тыс. рублей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2 место – 3 тыс. рублей</w:t>
      </w:r>
    </w:p>
    <w:p w:rsidR="008B3C98" w:rsidRPr="008B3C98" w:rsidRDefault="008B3C98" w:rsidP="008B3C98">
      <w:pPr>
        <w:spacing w:after="0" w:line="225" w:lineRule="atLeast"/>
        <w:ind w:left="30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3 место – 2 тыс. рублей</w:t>
      </w: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8B3C98" w:rsidRPr="008B3C98" w:rsidRDefault="008B3C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bookmarkStart w:id="0" w:name="_GoBack"/>
      <w:bookmarkEnd w:id="0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lastRenderedPageBreak/>
        <w:t>Приложение 1.</w:t>
      </w: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br/>
        <w:t>к Положению о смотре-конкурсе на звание</w:t>
      </w: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br/>
        <w:t>«Лучший уполномоченный по охране труда</w:t>
      </w: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br/>
        <w:t>Федерации профсоюзов Челябинской области»</w:t>
      </w:r>
    </w:p>
    <w:p w:rsidR="008B3C98" w:rsidRPr="008B3C98" w:rsidRDefault="008B3C98" w:rsidP="008B3C98">
      <w:pPr>
        <w:shd w:val="clear" w:color="auto" w:fill="FFFFFF"/>
        <w:spacing w:before="150" w:after="150" w:line="225" w:lineRule="atLeast"/>
        <w:jc w:val="center"/>
        <w:outlineLvl w:val="1"/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</w:pPr>
      <w:r w:rsidRPr="008B3C98"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  <w:t>КАРТА</w:t>
      </w:r>
      <w:r w:rsidRPr="008B3C98"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  <w:br/>
        <w:t>оценки деятельности участника смотра-конкурса на звание</w:t>
      </w:r>
      <w:r w:rsidRPr="008B3C98"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  <w:br/>
        <w:t>«Лучший уполномоченный по охране труда Федерации профсоюзов</w:t>
      </w:r>
      <w:r w:rsidRPr="008B3C98"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  <w:br/>
        <w:t>Челябинской области»» за ________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7201"/>
        <w:gridCol w:w="843"/>
        <w:gridCol w:w="907"/>
      </w:tblGrid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№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proofErr w:type="gram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п</w:t>
            </w:r>
            <w:proofErr w:type="gram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Основные показатели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работы уполномоченного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proofErr w:type="gram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Коли-</w:t>
            </w:r>
            <w:proofErr w:type="spell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Проведено проверок (обследований) лично уполномоченным, при этом: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выдано установленной формы предложений,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из них реализовано: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Проведено совместных проверок со службой охраны труда, органами общественного и государственного контроля и надзора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Показатели травматизма в структурном подразделении: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коэффициент частоты (</w:t>
            </w:r>
            <w:proofErr w:type="spell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Кч</w:t>
            </w:r>
            <w:proofErr w:type="spell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коэффициент тяжести (</w:t>
            </w:r>
            <w:proofErr w:type="spell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Кт</w:t>
            </w:r>
            <w:proofErr w:type="spell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Коэффициент безопасности в структурном подразделении, %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Участие в работе комиссий по расследованию несчастных случаев, происшедших в подразделении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Участие в рассмотрении трудовых споров, связанных с условиями труда (в составе комиссии)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 xml:space="preserve">Обеспеченность работников структурного подразделения спецодеждой, </w:t>
            </w:r>
            <w:proofErr w:type="spell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спецобувью</w:t>
            </w:r>
            <w:proofErr w:type="spell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 xml:space="preserve"> и другими </w:t>
            </w:r>
            <w:proofErr w:type="gram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СИЗ</w:t>
            </w:r>
            <w:proofErr w:type="gram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Наличие информации о работе уполномоченного на стенде (уголке) по охране труда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</w:tbl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Председатель профсоюзного комитета: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«____» _____________ (_______________) «____»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(дата, подпись, Ф.И.О.)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Руководитель подразделения: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«____» _____________ (_______________) «____»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(дата, подпись, Ф.И.О.)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Руководитель службы охраны труда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«____» _____________ (_______________)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(дата, подпись, Ф.И.О.)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lastRenderedPageBreak/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Pr="008B3C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FB6A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Приложение 2</w:t>
      </w:r>
    </w:p>
    <w:p w:rsidR="008B3C98" w:rsidRPr="008B3C98" w:rsidRDefault="008B3C98" w:rsidP="00FB6A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к Положению о смотре-конкурсе на звание</w:t>
      </w:r>
    </w:p>
    <w:p w:rsidR="008B3C98" w:rsidRPr="008B3C98" w:rsidRDefault="008B3C98" w:rsidP="00FB6A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«Лучший уполномоченный по охране труда</w:t>
      </w:r>
    </w:p>
    <w:p w:rsidR="008B3C98" w:rsidRPr="008B3C98" w:rsidRDefault="008B3C98" w:rsidP="00FB6A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Федерации профсоюзов Челябинской области»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FB6A98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b/>
          <w:bCs/>
          <w:color w:val="515151"/>
          <w:sz w:val="18"/>
          <w:szCs w:val="18"/>
          <w:bdr w:val="none" w:sz="0" w:space="0" w:color="auto" w:frame="1"/>
          <w:lang w:eastAsia="ru-RU"/>
        </w:rPr>
        <w:t>Методика подведения итогов смотра-конкурса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Победители смотра-конкурса определяются на основе рейтинга по результатам комплексной оценки их деятельности.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Для этого проводится в зависимости от количественных значений показателей Карты (приложение №1), ранжирование участников смотра-конкурса по каждому показателю их работы с учетом коэффициента важности (от нуля до единицы).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Рейтинг участника конкурса определяется суммированием рангов по каждому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показателю по формуле: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n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proofErr w:type="spellStart"/>
      <w:proofErr w:type="gramStart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К</w:t>
      </w:r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р</w:t>
      </w:r>
      <w:proofErr w:type="spellEnd"/>
      <w:proofErr w:type="gramEnd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 </w:t>
      </w:r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= ∑ </w:t>
      </w:r>
      <w:proofErr w:type="spellStart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P</w:t>
      </w:r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= P</w:t>
      </w:r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+P</w:t>
      </w:r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+P</w:t>
      </w:r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n , </w:t>
      </w: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где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i=1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proofErr w:type="spellStart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К</w:t>
      </w:r>
      <w:proofErr w:type="gramStart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-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рейтинг участника конкурса ( в баллах), n-число показателей работы.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proofErr w:type="spellStart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P</w:t>
      </w:r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–ранг участника смотра 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–к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онкурса по отдельному показателю (в баллах), определяемый по формуле : </w:t>
      </w:r>
      <w:proofErr w:type="spellStart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P</w:t>
      </w:r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 xml:space="preserve">= </w:t>
      </w:r>
      <w:proofErr w:type="spellStart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Б</w:t>
      </w:r>
      <w:proofErr w:type="gramStart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proofErr w:type="gramEnd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˟ </w:t>
      </w:r>
      <w:proofErr w:type="spellStart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В</w:t>
      </w:r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, где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proofErr w:type="spellStart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P</w:t>
      </w:r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–</w:t>
      </w: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количество баллов, присваиваемых в обратной зависимости от места, занимаемого участником смотра-конкурса в соответствующей группе вида экономической деятельности в зависимости от значений показателей;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proofErr w:type="spellStart"/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В</w:t>
      </w:r>
      <w:r w:rsidRPr="008B3C98">
        <w:rPr>
          <w:rFonts w:ascii="Tahoma" w:eastAsia="Times New Roman" w:hAnsi="Tahoma" w:cs="Tahoma"/>
          <w:b/>
          <w:bCs/>
          <w:i/>
          <w:iCs/>
          <w:color w:val="515151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- коэффициент важности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proofErr w:type="gramEnd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, значения которого приведены в таблице 1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Таблица 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7258"/>
        <w:gridCol w:w="845"/>
        <w:gridCol w:w="848"/>
      </w:tblGrid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№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proofErr w:type="gram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п</w:t>
            </w:r>
            <w:proofErr w:type="gram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Основные показатели работы уполномоченного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Коэфф</w:t>
            </w:r>
            <w:proofErr w:type="spell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.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важности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Проведено проверок (обследований) лично уполномоченным, при этом: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0,4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0,2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выдано установленной формы предложений,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0,6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из них реализовано: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0,2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Проведено совместных проверок со службой охраны труда, органами общественного и государственного контроля и надзора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0,1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Показатели травматизма в структурном подразделении: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Х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коэффициент частоты (</w:t>
            </w:r>
            <w:proofErr w:type="spell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Кч</w:t>
            </w:r>
            <w:proofErr w:type="spell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0,8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коэффициент тяжести (</w:t>
            </w:r>
            <w:proofErr w:type="spell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Кт</w:t>
            </w:r>
            <w:proofErr w:type="spell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0,8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Коэффициент безопасности в структурном подразделении, %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0,9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Участие в работе комиссий по расследованию несчастных случаев, происшедших в подразделении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0,5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Участие в рассмотрении трудовых споров, связанных с условиями труда (в составе комиссии)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0,1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 xml:space="preserve">Обеспеченность работников структурного подразделения спецодеждой, </w:t>
            </w:r>
            <w:proofErr w:type="spell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спецобувью</w:t>
            </w:r>
            <w:proofErr w:type="spell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 xml:space="preserve"> и другими </w:t>
            </w:r>
            <w:proofErr w:type="gram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СИЗ</w:t>
            </w:r>
            <w:proofErr w:type="gram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0,6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Наличие информации о работе уполномоченного на стенде (уголке) по охране труда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0,2</w:t>
            </w:r>
          </w:p>
        </w:tc>
      </w:tr>
    </w:tbl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коэффициент важности определяет значимость данного показателя для комплексной оценки результатов участника смотра-конкурса. Значения коэффициента установлены эмпирически и являются в определенной степени условными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numPr>
          <w:ilvl w:val="0"/>
          <w:numId w:val="3"/>
        </w:numPr>
        <w:spacing w:after="0" w:line="225" w:lineRule="atLeast"/>
        <w:ind w:left="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Конкурсной комиссией, по окончанию подачи документов на конкурс составляется список уполномоченных по охране труда на звание «Лучший уполномоченный по охране труда Федерации профсоюзов Челябинской области», проверяется наличие пакета конкурсных документов и соблюдения обязательных требований к участникам смотра-конкурса. Документы кандидата для участия в смотре-конкурсе, представленные не в полном объеме и (или) неустановленной формы, являются основанием для отказа кандидату в его участии в конкурсе.</w:t>
      </w:r>
    </w:p>
    <w:p w:rsidR="008B3C98" w:rsidRPr="008B3C98" w:rsidRDefault="008B3C98" w:rsidP="008B3C98">
      <w:pPr>
        <w:numPr>
          <w:ilvl w:val="0"/>
          <w:numId w:val="3"/>
        </w:numPr>
        <w:spacing w:after="0" w:line="225" w:lineRule="atLeast"/>
        <w:ind w:left="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Для удобства сравнения, показатели работы конкурсантов, взятые из Карт оценок деятельности (приложение № 1), сводятся в таблицу 2.</w:t>
      </w:r>
    </w:p>
    <w:p w:rsidR="008B3C98" w:rsidRPr="008B3C98" w:rsidRDefault="008B3C98" w:rsidP="008B3C98">
      <w:pPr>
        <w:numPr>
          <w:ilvl w:val="0"/>
          <w:numId w:val="3"/>
        </w:numPr>
        <w:spacing w:after="0" w:line="225" w:lineRule="atLeast"/>
        <w:ind w:left="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На основании данных таблицы 2 проводится ранжирование участников конкурса в группе по их показателям. Ранг участника смотра-конкурса определяется по каждому показателю в баллах и присваивается в обратной зависимости от места, занимаемого конкурсантом.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Наибольшее количество баллов, численно равное количеству участников в группе, получает участник смотра-конкурса, занявший по данному показателю первое место. Участник, занявший последнее место, получает наименьшее количество-1 балл.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Результаты по каждому показателю сводятся в таблицу 3.</w:t>
      </w:r>
    </w:p>
    <w:p w:rsidR="008B3C98" w:rsidRPr="008B3C98" w:rsidRDefault="008B3C98" w:rsidP="008B3C98">
      <w:pPr>
        <w:numPr>
          <w:ilvl w:val="0"/>
          <w:numId w:val="4"/>
        </w:numPr>
        <w:spacing w:after="0" w:line="225" w:lineRule="atLeast"/>
        <w:ind w:left="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 данным таблицы 3, проводится ранжирование участников с учетом коэффициента важности, и результаты сводятся в таблицу 4.</w:t>
      </w:r>
    </w:p>
    <w:p w:rsidR="008B3C98" w:rsidRPr="008B3C98" w:rsidRDefault="008B3C98" w:rsidP="008B3C98">
      <w:pPr>
        <w:numPr>
          <w:ilvl w:val="0"/>
          <w:numId w:val="4"/>
        </w:numPr>
        <w:spacing w:after="0" w:line="225" w:lineRule="atLeast"/>
        <w:ind w:left="0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Конкурсная комиссия определяет рейтинг участников конкурса.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Показатели работы участников смотра-конкурса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Таблица 2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697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№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proofErr w:type="gram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п</w:t>
            </w:r>
            <w:proofErr w:type="gram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Ф.И.О. участника конкурса,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12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Количественные значения показателей работы уполномоченного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Код строки Карты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</w:tbl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Ранжирование участников смотра-конкурса по значениям показателей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Таблица 3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447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№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proofErr w:type="gram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п</w:t>
            </w:r>
            <w:proofErr w:type="gram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Ф.И.О. участника конкурса,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12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Количество баллов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Код строки Карты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Коэффициент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важности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0,2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</w:tbl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Таблица итогов смотра-конкурса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lastRenderedPageBreak/>
        <w:t>Таблица 4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345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800"/>
      </w:tblGrid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№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proofErr w:type="gram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п</w:t>
            </w:r>
            <w:proofErr w:type="gram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Ф.И.О. участника конкурса, должность</w:t>
            </w:r>
          </w:p>
        </w:tc>
        <w:tc>
          <w:tcPr>
            <w:tcW w:w="0" w:type="auto"/>
            <w:gridSpan w:val="12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Количество баллов с учетом коэффициента важности (В)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Рейтинг,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в баллах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Код строки Карты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b/>
                <w:bCs/>
                <w:color w:val="515151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</w:tbl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FB6A98" w:rsidRDefault="00FB6A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8B3C98" w:rsidRPr="008B3C98" w:rsidRDefault="008B3C98" w:rsidP="00FB6A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Приложение № 2</w:t>
      </w:r>
    </w:p>
    <w:p w:rsidR="008B3C98" w:rsidRPr="008B3C98" w:rsidRDefault="008B3C98" w:rsidP="00FB6A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к Постановлению Президиума</w:t>
      </w:r>
    </w:p>
    <w:p w:rsidR="008B3C98" w:rsidRPr="008B3C98" w:rsidRDefault="008B3C98" w:rsidP="00FB6A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от 27 февраля № 2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FB6A98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Состав конкурсной комиссии</w:t>
      </w:r>
    </w:p>
    <w:p w:rsidR="008B3C98" w:rsidRPr="008B3C98" w:rsidRDefault="008B3C98" w:rsidP="00FB6A98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по проведению смотра-конкурса на звание</w:t>
      </w:r>
    </w:p>
    <w:p w:rsidR="008B3C98" w:rsidRPr="008B3C98" w:rsidRDefault="008B3C98" w:rsidP="00FB6A98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«Лучший уполномоченный по охране труда</w:t>
      </w:r>
    </w:p>
    <w:p w:rsidR="008B3C98" w:rsidRPr="008B3C98" w:rsidRDefault="008B3C98" w:rsidP="00FB6A98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Федерации профсоюзов Челябинской области»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Председатель комиссии</w:t>
      </w:r>
      <w:proofErr w:type="gramStart"/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 xml:space="preserve"> :</w:t>
      </w:r>
      <w:proofErr w:type="gramEnd"/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8113"/>
      </w:tblGrid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Екимов О.</w:t>
            </w:r>
            <w:proofErr w:type="gram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– заместитель председателя Федерации профсоюзов Челябинской области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</w:tbl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Члены комиссии:</w:t>
      </w:r>
    </w:p>
    <w:p w:rsidR="008B3C98" w:rsidRPr="008B3C98" w:rsidRDefault="008B3C98" w:rsidP="008B3C9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8B3C9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050"/>
      </w:tblGrid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Зотов В.В.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- председатель первичной профсоюзной организации ФГУП «Завод «Прибор»;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Иванова Т.В.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– технический инспектор труда Федерации профсоюзов Челябинской области;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Касаткина О.В.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 xml:space="preserve">– </w:t>
            </w:r>
            <w:proofErr w:type="gram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заведующий пресс</w:t>
            </w:r>
            <w:proofErr w:type="gram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 xml:space="preserve"> – центром, главный редактор газеты «Труд и время на Южном Урале»;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Козин П. В.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 xml:space="preserve">- главный технический инспектор </w:t>
            </w:r>
            <w:proofErr w:type="gram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труда областной организации Профсоюза работников народного образования</w:t>
            </w:r>
            <w:proofErr w:type="gram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 xml:space="preserve"> и науки РФ;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Коротков Ю.И.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- председатель областной организации профессионального союза работников строительства и промышленности строительных материалов РФ;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Костромитин В.А.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– главный технический инспектор ГМПР;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Спиридонов В.П.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– председатель Челябинской областной организации – Общероссийского профсоюза работников жизнеобеспечения;</w:t>
            </w:r>
          </w:p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 </w:t>
            </w:r>
          </w:p>
        </w:tc>
      </w:tr>
      <w:tr w:rsidR="008B3C98" w:rsidRPr="008B3C98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Ярушев</w:t>
            </w:r>
            <w:proofErr w:type="spellEnd"/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 xml:space="preserve"> С.М.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8B3C98" w:rsidRDefault="008B3C98" w:rsidP="008B3C98">
            <w:pPr>
              <w:spacing w:after="0" w:line="225" w:lineRule="atLeast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8B3C98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- главный технический инспектор труда Федерации профсоюзов Челябинской области</w:t>
            </w:r>
          </w:p>
        </w:tc>
      </w:tr>
    </w:tbl>
    <w:p w:rsidR="008C53B9" w:rsidRDefault="008C53B9"/>
    <w:sectPr w:rsidR="008C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515"/>
    <w:multiLevelType w:val="multilevel"/>
    <w:tmpl w:val="5370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F2680"/>
    <w:multiLevelType w:val="multilevel"/>
    <w:tmpl w:val="7D74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67259"/>
    <w:multiLevelType w:val="multilevel"/>
    <w:tmpl w:val="348AE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06"/>
    <w:rsid w:val="0000713D"/>
    <w:rsid w:val="000446B3"/>
    <w:rsid w:val="00047735"/>
    <w:rsid w:val="000609A7"/>
    <w:rsid w:val="00061E90"/>
    <w:rsid w:val="0008198A"/>
    <w:rsid w:val="000A1F68"/>
    <w:rsid w:val="000A558D"/>
    <w:rsid w:val="000D4FE7"/>
    <w:rsid w:val="000E2C4E"/>
    <w:rsid w:val="000F3E26"/>
    <w:rsid w:val="00130F97"/>
    <w:rsid w:val="00157FB0"/>
    <w:rsid w:val="00172406"/>
    <w:rsid w:val="001D7716"/>
    <w:rsid w:val="001E71D8"/>
    <w:rsid w:val="00207D06"/>
    <w:rsid w:val="002902BB"/>
    <w:rsid w:val="002A51C0"/>
    <w:rsid w:val="002C151A"/>
    <w:rsid w:val="002E4BBB"/>
    <w:rsid w:val="002F14A1"/>
    <w:rsid w:val="002F7DCA"/>
    <w:rsid w:val="003030A0"/>
    <w:rsid w:val="0031470E"/>
    <w:rsid w:val="00341A39"/>
    <w:rsid w:val="00342DBF"/>
    <w:rsid w:val="003C0406"/>
    <w:rsid w:val="003D3A4F"/>
    <w:rsid w:val="003E389F"/>
    <w:rsid w:val="003F1237"/>
    <w:rsid w:val="00403111"/>
    <w:rsid w:val="00417564"/>
    <w:rsid w:val="00424D57"/>
    <w:rsid w:val="004620FA"/>
    <w:rsid w:val="0049194A"/>
    <w:rsid w:val="0049566F"/>
    <w:rsid w:val="004A2176"/>
    <w:rsid w:val="004B16F3"/>
    <w:rsid w:val="004B17B1"/>
    <w:rsid w:val="004B37FC"/>
    <w:rsid w:val="004B3F6C"/>
    <w:rsid w:val="004C763D"/>
    <w:rsid w:val="004E65AD"/>
    <w:rsid w:val="004F6BA8"/>
    <w:rsid w:val="0053610C"/>
    <w:rsid w:val="0055066B"/>
    <w:rsid w:val="00554611"/>
    <w:rsid w:val="005636C5"/>
    <w:rsid w:val="005648D9"/>
    <w:rsid w:val="00583BDB"/>
    <w:rsid w:val="00584509"/>
    <w:rsid w:val="00596388"/>
    <w:rsid w:val="0059674C"/>
    <w:rsid w:val="005A5B08"/>
    <w:rsid w:val="005A6694"/>
    <w:rsid w:val="005B656C"/>
    <w:rsid w:val="005C7D62"/>
    <w:rsid w:val="005E664D"/>
    <w:rsid w:val="005F7859"/>
    <w:rsid w:val="0061447A"/>
    <w:rsid w:val="00642D58"/>
    <w:rsid w:val="006459BB"/>
    <w:rsid w:val="00652CB2"/>
    <w:rsid w:val="0065499D"/>
    <w:rsid w:val="0067033C"/>
    <w:rsid w:val="00696D85"/>
    <w:rsid w:val="006A071A"/>
    <w:rsid w:val="006C71A5"/>
    <w:rsid w:val="006D3698"/>
    <w:rsid w:val="006E0B73"/>
    <w:rsid w:val="006E5F30"/>
    <w:rsid w:val="006F1C79"/>
    <w:rsid w:val="006F4E3C"/>
    <w:rsid w:val="006F7C1E"/>
    <w:rsid w:val="00700FBB"/>
    <w:rsid w:val="007120D9"/>
    <w:rsid w:val="00733333"/>
    <w:rsid w:val="00736596"/>
    <w:rsid w:val="00752CEE"/>
    <w:rsid w:val="00762EA2"/>
    <w:rsid w:val="00770A71"/>
    <w:rsid w:val="0079536C"/>
    <w:rsid w:val="007A3E77"/>
    <w:rsid w:val="007A466C"/>
    <w:rsid w:val="007D6966"/>
    <w:rsid w:val="007D7C02"/>
    <w:rsid w:val="007F170B"/>
    <w:rsid w:val="007F33DD"/>
    <w:rsid w:val="008009FF"/>
    <w:rsid w:val="00800B55"/>
    <w:rsid w:val="00802D63"/>
    <w:rsid w:val="00803C00"/>
    <w:rsid w:val="0082049B"/>
    <w:rsid w:val="0082714D"/>
    <w:rsid w:val="00837ED3"/>
    <w:rsid w:val="008643E1"/>
    <w:rsid w:val="00890F25"/>
    <w:rsid w:val="0089396C"/>
    <w:rsid w:val="0089794E"/>
    <w:rsid w:val="008A5119"/>
    <w:rsid w:val="008B2C7C"/>
    <w:rsid w:val="008B3C98"/>
    <w:rsid w:val="008C53B9"/>
    <w:rsid w:val="008D5D16"/>
    <w:rsid w:val="008F09DA"/>
    <w:rsid w:val="0093789D"/>
    <w:rsid w:val="009505BC"/>
    <w:rsid w:val="009A2F80"/>
    <w:rsid w:val="009A4F2A"/>
    <w:rsid w:val="009C3542"/>
    <w:rsid w:val="009C6D49"/>
    <w:rsid w:val="009D009A"/>
    <w:rsid w:val="009D05AD"/>
    <w:rsid w:val="009E531A"/>
    <w:rsid w:val="009E58F6"/>
    <w:rsid w:val="009F03C9"/>
    <w:rsid w:val="009F7F39"/>
    <w:rsid w:val="00A12D3A"/>
    <w:rsid w:val="00A152B0"/>
    <w:rsid w:val="00A25506"/>
    <w:rsid w:val="00A43868"/>
    <w:rsid w:val="00A443E4"/>
    <w:rsid w:val="00A63C0A"/>
    <w:rsid w:val="00A6685F"/>
    <w:rsid w:val="00A7432E"/>
    <w:rsid w:val="00A92479"/>
    <w:rsid w:val="00A960DD"/>
    <w:rsid w:val="00A97035"/>
    <w:rsid w:val="00AA05FE"/>
    <w:rsid w:val="00AA3EA1"/>
    <w:rsid w:val="00AE451A"/>
    <w:rsid w:val="00AF1CC9"/>
    <w:rsid w:val="00B015C4"/>
    <w:rsid w:val="00B05DDF"/>
    <w:rsid w:val="00B167A2"/>
    <w:rsid w:val="00B209FE"/>
    <w:rsid w:val="00B22857"/>
    <w:rsid w:val="00B35FFA"/>
    <w:rsid w:val="00B40546"/>
    <w:rsid w:val="00B44657"/>
    <w:rsid w:val="00B44E56"/>
    <w:rsid w:val="00B61328"/>
    <w:rsid w:val="00B72235"/>
    <w:rsid w:val="00B8311F"/>
    <w:rsid w:val="00B84606"/>
    <w:rsid w:val="00B94401"/>
    <w:rsid w:val="00B96758"/>
    <w:rsid w:val="00BB40B9"/>
    <w:rsid w:val="00BE6E82"/>
    <w:rsid w:val="00C0265A"/>
    <w:rsid w:val="00C07E0D"/>
    <w:rsid w:val="00C15915"/>
    <w:rsid w:val="00C52D12"/>
    <w:rsid w:val="00C539CF"/>
    <w:rsid w:val="00C654CF"/>
    <w:rsid w:val="00C66C0A"/>
    <w:rsid w:val="00C671BE"/>
    <w:rsid w:val="00C70720"/>
    <w:rsid w:val="00C8415A"/>
    <w:rsid w:val="00CA1C27"/>
    <w:rsid w:val="00CA32C0"/>
    <w:rsid w:val="00CA57A1"/>
    <w:rsid w:val="00CC7628"/>
    <w:rsid w:val="00D1054D"/>
    <w:rsid w:val="00D15A52"/>
    <w:rsid w:val="00D21A8D"/>
    <w:rsid w:val="00D3260A"/>
    <w:rsid w:val="00D436F7"/>
    <w:rsid w:val="00D43BED"/>
    <w:rsid w:val="00D47E3E"/>
    <w:rsid w:val="00D57DA6"/>
    <w:rsid w:val="00D65A2B"/>
    <w:rsid w:val="00D704A2"/>
    <w:rsid w:val="00D812ED"/>
    <w:rsid w:val="00D87E7E"/>
    <w:rsid w:val="00D949C9"/>
    <w:rsid w:val="00DA529D"/>
    <w:rsid w:val="00DC68BC"/>
    <w:rsid w:val="00DD6EBC"/>
    <w:rsid w:val="00DE7AC0"/>
    <w:rsid w:val="00DF0450"/>
    <w:rsid w:val="00E00B37"/>
    <w:rsid w:val="00E01E34"/>
    <w:rsid w:val="00E1459D"/>
    <w:rsid w:val="00E20C87"/>
    <w:rsid w:val="00E21CAE"/>
    <w:rsid w:val="00E3261B"/>
    <w:rsid w:val="00E357BC"/>
    <w:rsid w:val="00E42755"/>
    <w:rsid w:val="00E63A23"/>
    <w:rsid w:val="00E77892"/>
    <w:rsid w:val="00ED56C1"/>
    <w:rsid w:val="00EF69E8"/>
    <w:rsid w:val="00F072C5"/>
    <w:rsid w:val="00F0765E"/>
    <w:rsid w:val="00F14ADA"/>
    <w:rsid w:val="00F55D7B"/>
    <w:rsid w:val="00F77CA8"/>
    <w:rsid w:val="00F84D60"/>
    <w:rsid w:val="00F87797"/>
    <w:rsid w:val="00F91940"/>
    <w:rsid w:val="00FB6A98"/>
    <w:rsid w:val="00FC23D2"/>
    <w:rsid w:val="00F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2306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Верстка</dc:creator>
  <cp:keywords/>
  <dc:description/>
  <cp:lastModifiedBy>Верстка</cp:lastModifiedBy>
  <cp:revision>3</cp:revision>
  <dcterms:created xsi:type="dcterms:W3CDTF">2015-10-06T05:35:00Z</dcterms:created>
  <dcterms:modified xsi:type="dcterms:W3CDTF">2015-10-06T05:37:00Z</dcterms:modified>
</cp:coreProperties>
</file>